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E7" w:rsidRDefault="009A76E7">
      <w:pPr>
        <w:rPr>
          <w:rFonts w:ascii="Verdana" w:hAnsi="Verdana"/>
          <w:color w:val="993333"/>
          <w:sz w:val="27"/>
          <w:szCs w:val="27"/>
        </w:rPr>
      </w:pPr>
      <w:r>
        <w:rPr>
          <w:rFonts w:ascii="Verdana" w:hAnsi="Verdana"/>
          <w:noProof/>
          <w:color w:val="993333"/>
          <w:sz w:val="27"/>
          <w:szCs w:val="27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85725</wp:posOffset>
            </wp:positionH>
            <wp:positionV relativeFrom="paragraph">
              <wp:posOffset>-476250</wp:posOffset>
            </wp:positionV>
            <wp:extent cx="5772150" cy="781050"/>
            <wp:effectExtent l="19050" t="0" r="0" b="0"/>
            <wp:wrapThrough wrapText="bothSides">
              <wp:wrapPolygon edited="0">
                <wp:start x="-71" y="0"/>
                <wp:lineTo x="-71" y="20020"/>
                <wp:lineTo x="21529" y="20020"/>
                <wp:lineTo x="21529" y="0"/>
                <wp:lineTo x="-7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094" w:rsidRDefault="009A76E7" w:rsidP="008B564E">
      <w:pPr>
        <w:jc w:val="center"/>
        <w:rPr>
          <w:rFonts w:ascii="Verdana" w:hAnsi="Verdana"/>
          <w:color w:val="993333"/>
          <w:sz w:val="27"/>
          <w:szCs w:val="27"/>
        </w:rPr>
      </w:pPr>
      <w:r>
        <w:rPr>
          <w:rFonts w:ascii="Verdana" w:hAnsi="Verdana"/>
          <w:color w:val="993333"/>
          <w:sz w:val="27"/>
          <w:szCs w:val="27"/>
        </w:rPr>
        <w:t>Faculty Seminar Disburs</w:t>
      </w:r>
      <w:r w:rsidR="007052BC">
        <w:rPr>
          <w:rFonts w:ascii="Verdana" w:hAnsi="Verdana"/>
          <w:color w:val="993333"/>
          <w:sz w:val="27"/>
          <w:szCs w:val="27"/>
        </w:rPr>
        <w:t>e</w:t>
      </w:r>
      <w:r>
        <w:rPr>
          <w:rFonts w:ascii="Verdana" w:hAnsi="Verdana"/>
          <w:color w:val="993333"/>
          <w:sz w:val="27"/>
          <w:szCs w:val="27"/>
        </w:rPr>
        <w:t>ment of Funds Guidelines</w:t>
      </w:r>
    </w:p>
    <w:p w:rsidR="00541432" w:rsidRDefault="00541432" w:rsidP="008B564E">
      <w:pPr>
        <w:jc w:val="center"/>
        <w:rPr>
          <w:rFonts w:ascii="Verdana" w:hAnsi="Verdana"/>
          <w:color w:val="993333"/>
          <w:sz w:val="27"/>
          <w:szCs w:val="27"/>
        </w:rPr>
      </w:pPr>
    </w:p>
    <w:p w:rsidR="009A76E7" w:rsidRDefault="003A0D9D" w:rsidP="008B564E">
      <w:pPr>
        <w:pStyle w:val="ListParagraph"/>
        <w:numPr>
          <w:ilvl w:val="0"/>
          <w:numId w:val="2"/>
        </w:numPr>
        <w:jc w:val="both"/>
      </w:pPr>
      <w:r>
        <w:t>Refreshment</w:t>
      </w:r>
      <w:r w:rsidR="00AA09C5">
        <w:t>s, printing</w:t>
      </w:r>
      <w:r>
        <w:t xml:space="preserve"> costs</w:t>
      </w:r>
      <w:r w:rsidR="00AA09C5">
        <w:t>, etc…</w:t>
      </w:r>
      <w:r>
        <w:t xml:space="preserve"> can be charged directly to Associated Colleges.  Be sure to use the term “Associated Colleges Faculty Seminar”</w:t>
      </w:r>
      <w:r w:rsidR="00D04EEE">
        <w:t xml:space="preserve"> so that when the Invoice </w:t>
      </w:r>
      <w:r>
        <w:t>is received it can be identified.</w:t>
      </w:r>
    </w:p>
    <w:p w:rsidR="008B564E" w:rsidRDefault="008B564E" w:rsidP="008B564E">
      <w:pPr>
        <w:pStyle w:val="ListParagraph"/>
        <w:ind w:left="1470"/>
        <w:jc w:val="both"/>
      </w:pPr>
    </w:p>
    <w:p w:rsidR="003A0D9D" w:rsidRDefault="00957884" w:rsidP="008B564E">
      <w:pPr>
        <w:pStyle w:val="ListParagraph"/>
        <w:numPr>
          <w:ilvl w:val="0"/>
          <w:numId w:val="2"/>
        </w:numPr>
        <w:jc w:val="both"/>
      </w:pPr>
      <w:r>
        <w:t>Out of Pocket expenses.   Y</w:t>
      </w:r>
      <w:r w:rsidR="003A0D9D">
        <w:t xml:space="preserve">ou will need to make the expenditures and send in receipts to </w:t>
      </w:r>
      <w:r w:rsidR="00AA09C5">
        <w:t>the</w:t>
      </w:r>
      <w:r w:rsidR="003A0D9D">
        <w:t xml:space="preserve"> Associated Colleges </w:t>
      </w:r>
      <w:r w:rsidR="00AA09C5">
        <w:t>office</w:t>
      </w:r>
      <w:r w:rsidR="002A1945">
        <w:t xml:space="preserve"> so you c</w:t>
      </w:r>
      <w:r w:rsidR="003A0D9D">
        <w:t xml:space="preserve">an </w:t>
      </w:r>
      <w:r w:rsidR="002A1945">
        <w:t xml:space="preserve">be </w:t>
      </w:r>
      <w:r w:rsidR="003A0D9D">
        <w:t>reimburse</w:t>
      </w:r>
      <w:r w:rsidR="002A1945">
        <w:t>d</w:t>
      </w:r>
      <w:r w:rsidR="003A0D9D">
        <w:t>.  Checks are cut at Associated Colleges on Wednesdays, so there is a quick turnaround time.</w:t>
      </w:r>
    </w:p>
    <w:p w:rsidR="008B564E" w:rsidRDefault="008B564E" w:rsidP="008B564E">
      <w:pPr>
        <w:pStyle w:val="ListParagraph"/>
        <w:jc w:val="both"/>
      </w:pPr>
    </w:p>
    <w:p w:rsidR="008B564E" w:rsidRDefault="008B564E" w:rsidP="008B564E">
      <w:pPr>
        <w:pStyle w:val="ListParagraph"/>
        <w:ind w:left="1470"/>
        <w:jc w:val="both"/>
      </w:pPr>
    </w:p>
    <w:p w:rsidR="00C23BAE" w:rsidRDefault="00C23BAE" w:rsidP="00C23BAE">
      <w:pPr>
        <w:jc w:val="both"/>
      </w:pPr>
      <w:bookmarkStart w:id="0" w:name="_GoBack"/>
      <w:bookmarkEnd w:id="0"/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</w:p>
    <w:p w:rsidR="00C23BAE" w:rsidRDefault="00C23BAE" w:rsidP="00C23BAE">
      <w:pPr>
        <w:jc w:val="both"/>
      </w:pPr>
      <w:r>
        <w:t>06/09</w:t>
      </w:r>
    </w:p>
    <w:sectPr w:rsidR="00C23BAE" w:rsidSect="00C9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5142"/>
    <w:multiLevelType w:val="hybridMultilevel"/>
    <w:tmpl w:val="F29AB6D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6B0C7A90"/>
    <w:multiLevelType w:val="hybridMultilevel"/>
    <w:tmpl w:val="4EF6CC18"/>
    <w:lvl w:ilvl="0" w:tplc="AA586E78">
      <w:start w:val="1"/>
      <w:numFmt w:val="decimal"/>
      <w:lvlText w:val="%1.)"/>
      <w:lvlJc w:val="left"/>
      <w:pPr>
        <w:ind w:left="750" w:hanging="390"/>
      </w:pPr>
      <w:rPr>
        <w:rFonts w:ascii="Verdana" w:hAnsi="Verdana" w:hint="default"/>
        <w:color w:val="99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E7"/>
    <w:rsid w:val="00117083"/>
    <w:rsid w:val="0019279D"/>
    <w:rsid w:val="0022442B"/>
    <w:rsid w:val="002A1945"/>
    <w:rsid w:val="003A0D9D"/>
    <w:rsid w:val="00541432"/>
    <w:rsid w:val="005F22E2"/>
    <w:rsid w:val="007052BC"/>
    <w:rsid w:val="008B564E"/>
    <w:rsid w:val="00957884"/>
    <w:rsid w:val="009A76E7"/>
    <w:rsid w:val="00AA09C5"/>
    <w:rsid w:val="00AA6F0C"/>
    <w:rsid w:val="00C23BAE"/>
    <w:rsid w:val="00C96094"/>
    <w:rsid w:val="00D04EEE"/>
    <w:rsid w:val="00D151D6"/>
    <w:rsid w:val="00DA1685"/>
    <w:rsid w:val="00E1211D"/>
    <w:rsid w:val="00F50E2B"/>
    <w:rsid w:val="00F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COMP15146</dc:creator>
  <cp:lastModifiedBy>Victoria L. Jacot</cp:lastModifiedBy>
  <cp:revision>3</cp:revision>
  <cp:lastPrinted>2009-07-02T16:49:00Z</cp:lastPrinted>
  <dcterms:created xsi:type="dcterms:W3CDTF">2013-03-18T19:22:00Z</dcterms:created>
  <dcterms:modified xsi:type="dcterms:W3CDTF">2013-03-18T19:24:00Z</dcterms:modified>
</cp:coreProperties>
</file>